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6B4" w:rsidRPr="00664138" w:rsidRDefault="008F56B4" w:rsidP="008F56B4">
      <w:pPr>
        <w:jc w:val="right"/>
        <w:textAlignment w:val="baseline"/>
        <w:outlineLvl w:val="2"/>
        <w:rPr>
          <w:rFonts w:eastAsia="Times New Roman"/>
          <w:b/>
          <w:bCs/>
          <w:color w:val="444444"/>
          <w:sz w:val="24"/>
          <w:szCs w:val="24"/>
        </w:rPr>
      </w:pPr>
      <w:r w:rsidRPr="00664138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shd w:val="clear" w:color="auto" w:fill="FF7200"/>
        </w:rPr>
        <w:t>Приложение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t> </w:t>
      </w:r>
      <w:r w:rsidRPr="00664138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shd w:val="clear" w:color="auto" w:fill="FF7200"/>
        </w:rPr>
        <w:t>2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к территориальной программе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государственных гарантий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бесплатного оказания гражданам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медицинской помощи на территории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Республики Коми на 2026 год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и на плановый период</w:t>
      </w:r>
      <w:r w:rsidRPr="00664138">
        <w:rPr>
          <w:rFonts w:eastAsia="Times New Roman"/>
          <w:b/>
          <w:bCs/>
          <w:color w:val="444444"/>
          <w:sz w:val="24"/>
          <w:szCs w:val="24"/>
        </w:rPr>
        <w:br/>
        <w:t>2027 и 2028 годов</w:t>
      </w:r>
    </w:p>
    <w:p w:rsidR="008F56B4" w:rsidRPr="00664138" w:rsidRDefault="008F56B4" w:rsidP="008F56B4">
      <w:pPr>
        <w:jc w:val="center"/>
        <w:textAlignment w:val="baseline"/>
        <w:rPr>
          <w:rFonts w:eastAsia="Times New Roman"/>
          <w:b/>
          <w:bCs/>
          <w:color w:val="444444"/>
          <w:sz w:val="24"/>
          <w:szCs w:val="24"/>
        </w:rPr>
      </w:pPr>
      <w:r w:rsidRPr="00664138">
        <w:rPr>
          <w:rFonts w:eastAsia="Times New Roman"/>
          <w:b/>
          <w:bCs/>
          <w:color w:val="444444"/>
          <w:sz w:val="24"/>
          <w:szCs w:val="24"/>
        </w:rPr>
        <w:t>ПЕРЕЧЕНЬ ЛЕКАРСТВЕННЫХ СРЕДСТВ И ИЗДЕЛИЙ МЕДИЦИНСКОГО НАЗНАЧЕНИЯ, БЕСПЛАТНО ОТПУСКАЕМЫХ ПРИ АМБУЛАТОРНОМ ЛЕЧЕНИИ ГРАЖДАН, ИМЕЮЩИХ ПРАВО НА БЕСПЛАТНОЕ ЛЕКАРСТВЕННОЕ ОБЕСПЕЧЕНИЕ, НА ЛЕКАРСТВЕННОЕ ОБЕСПЕЧЕНИЕ С 50-ПРОЦЕНТНОЙ СКИДКОЙ В СООТВЕТСТВИИ С </w:t>
      </w:r>
      <w:hyperlink r:id="rId5" w:anchor="64U0IK" w:history="1">
        <w:r w:rsidRPr="00664138">
          <w:rPr>
            <w:rFonts w:eastAsia="Times New Roman"/>
            <w:b/>
            <w:bCs/>
            <w:color w:val="2C4B99"/>
            <w:sz w:val="24"/>
            <w:szCs w:val="24"/>
            <w:u w:val="single"/>
          </w:rPr>
          <w:t>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</w:t>
        </w:r>
      </w:hyperlink>
      <w:r w:rsidRPr="00664138">
        <w:rPr>
          <w:rFonts w:eastAsia="Times New Roman"/>
          <w:b/>
          <w:bCs/>
          <w:color w:val="444444"/>
          <w:sz w:val="24"/>
          <w:szCs w:val="24"/>
        </w:rPr>
        <w:t>, </w:t>
      </w:r>
      <w:hyperlink r:id="rId6" w:anchor="64U0IK" w:history="1">
        <w:r w:rsidRPr="00664138">
          <w:rPr>
            <w:rFonts w:eastAsia="Times New Roman"/>
            <w:b/>
            <w:bCs/>
            <w:color w:val="2C4B99"/>
            <w:sz w:val="24"/>
            <w:szCs w:val="24"/>
            <w:u w:val="single"/>
          </w:rPr>
          <w:t>ЗАКОНОМ РЕСПУБЛИКИ КОМИ ОТ 12 НОЯБРЯ 2004 Г. N 55-РЗ "О СОЦИАЛЬНОЙ ПОДДЕРЖКЕ НАСЕЛЕНИЯ В РЕСПУБЛИКЕ КОМИ"</w:t>
        </w:r>
      </w:hyperlink>
    </w:p>
    <w:p w:rsidR="008F56B4" w:rsidRPr="00664138" w:rsidRDefault="008F56B4" w:rsidP="008F56B4">
      <w:pPr>
        <w:jc w:val="center"/>
        <w:textAlignment w:val="baseline"/>
        <w:rPr>
          <w:rFonts w:eastAsia="Times New Roman"/>
          <w:color w:val="444444"/>
          <w:sz w:val="24"/>
          <w:szCs w:val="24"/>
        </w:rPr>
      </w:pPr>
      <w:r w:rsidRPr="00664138">
        <w:rPr>
          <w:rFonts w:eastAsia="Times New Roman"/>
          <w:color w:val="444444"/>
          <w:sz w:val="24"/>
          <w:szCs w:val="24"/>
        </w:rPr>
        <w:t>(в ред. </w:t>
      </w:r>
      <w:hyperlink r:id="rId7" w:anchor="64U0IK" w:history="1">
        <w:r w:rsidRPr="00664138">
          <w:rPr>
            <w:rFonts w:eastAsia="Times New Roman"/>
            <w:color w:val="2C4B99"/>
            <w:sz w:val="24"/>
            <w:szCs w:val="24"/>
            <w:u w:val="single"/>
          </w:rPr>
          <w:t>Постановления Правительства Республики Коми от 24.04.2026 N 134</w:t>
        </w:r>
      </w:hyperlink>
      <w:r w:rsidRPr="00664138">
        <w:rPr>
          <w:rFonts w:eastAsia="Times New Roman"/>
          <w:color w:val="444444"/>
          <w:sz w:val="24"/>
          <w:szCs w:val="24"/>
        </w:rPr>
        <w:t>)</w:t>
      </w:r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</w:p>
    <w:p w:rsidR="008F56B4" w:rsidRPr="00C52D1D" w:rsidRDefault="008F56B4" w:rsidP="008F56B4">
      <w:pPr>
        <w:jc w:val="center"/>
        <w:textAlignment w:val="baseline"/>
        <w:rPr>
          <w:rFonts w:eastAsia="Times New Roman"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2392"/>
        <w:gridCol w:w="1805"/>
        <w:gridCol w:w="1454"/>
        <w:gridCol w:w="633"/>
        <w:gridCol w:w="2980"/>
      </w:tblGrid>
      <w:tr w:rsidR="008F56B4" w:rsidRPr="00C52D1D" w:rsidTr="009C31F9">
        <w:trPr>
          <w:trHeight w:val="12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пищеварительный тракт и обмен веществ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для лечения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кислотозависимых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заболеваний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A02B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противоязвенные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и средства для лечения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гастроэзофагеальной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рефлюксной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болезни (ГЭРБ)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A02BA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блокаторы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гистаминовых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H2-рецепторов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фамотидин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A02BC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ингибиторы протонного насоса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омепразол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предназначенные для приготовления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эзомепразол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A02BX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противоязвенные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и средства для лечения ГЭРБ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висмута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трикалия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дицитрат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функциональных нарушений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функциональных нарушений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платифиллин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 антихолинергические средства, эфиры с третичной аминогруппой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мебеверин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A03AD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папаверин и его производные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белладонна и ее производные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A03BA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алкалоиды белладонны, третичные амины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атропин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A03F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стимуляторы моторики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A03FA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стимуляторы моторики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метоклопрамид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A04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противорвотные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A04A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противорвотные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A04AA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антагонисты серотониновых 5HT3-рецепторов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 ректального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заболеваний печени и желчевыводящих путей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A05A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заболеваний желчевыводящих путей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A05AA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желчные кислоты и их производные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урсодезоксихолевая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A05B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для лечения заболеваний печени,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липотропные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A05BA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заболеваний печени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глицирризиновая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+ фосфолипиды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инозин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меглумин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метионин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никотинамид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янтарная кислота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запоров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A06A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запоров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A06AB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слабительные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 ректального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сеннозиды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и B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A06AD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осмотические слабительные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лактулоза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макрогол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противодиарейные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, кишечные противовоспалительные/противомикробные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кишечные противомикробные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антибиотики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нистатин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кишечные адсорбенты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A07BC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кишечные адсорбенты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смектит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диоктаэдрический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электролиты в комбинации с углеводами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A07CA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пероральные солевые составы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регидратации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декстроза + калия хлорид + натрия хлорид + натрия цитрат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снижающие моторику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A07DA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снижающие моторику желудочно-кишечного тракта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лоперамид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A07E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кишечные противовоспалительные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A07EC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аминосалициловая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и подобные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месалазин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сульфасалазин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A07F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противодиарейные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микроорганизмы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A07FA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противодиарейные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микроорганизмы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бифидобактерии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бифидум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 вагинального или ректального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пробиотик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бифидобактерий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бифидум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однокомпонентный сорбированный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A09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A09A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A09AA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ферментные препараты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панкреатин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A10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лечения сахарного диабета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инсулины и их аналоги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A10AB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инсулины короткого действия и их аналоги для инъекционного введения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аспарт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глулизин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лизпро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A10AC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инсулины средней продолжительности действия и их аналоги для инъекционного введения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изофан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(человеческий генно-инженерный)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A10AD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аспарт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двухфазный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деглудек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аспарт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лизпро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двухфазный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A10AE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инсулины длительного действия и их аналоги для инъекционного введения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гларгин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гларгин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ликсисенатид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деглудек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детемир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A10B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гипогликемические средства, кроме инсулинов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бигуаниды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метформин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сульфонилмочевины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глибенкламид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гликлазид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 пероральных гипогликемических средств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алоглиптин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пиоглитазон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A10BH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ингибиторы дипептидилпептидазы-4 (ДПП-4)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алоглиптин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вилдаглиптин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гозоглиптин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линаглиптин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саксаглиптин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ситглиптин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эвоглиптин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A10BJ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аналоги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глюкагоноподобного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пептида-1 (ГПП-1)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дулаглутид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семаглутид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A10BK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ингибиторы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натрийзависимого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переносчика глюкозы 2 типа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дапаглифлозин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ипраглифлозин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эмпаглифлозин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A10BX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гипогликемические средства, кроме инсулинов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репаглинид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 A и D, включая их комбинации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A11CA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 A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ретинол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 и (или) наружного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наружного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A11CC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 D и его аналоги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альфакальцидол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кальцитриол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колекальциферол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 B1 и его комбинации с витаминами B6 и B12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A11DA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 B1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тиамин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A11G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аскорбиновая кислота (витамин C), включая комбинации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A11GA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аскорбиновая кислота (витамин C)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A11H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витаминные препараты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A11HA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витаминные препараты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пиридоксин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минеральные добавки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A12A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 кальция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A12AA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 кальция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глюконат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A12C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минеральные добавки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A12CX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минеральные вещества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калия и магния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аспарагинат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A16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средства для лечения заболеваний желудочно-кишечного тракта и нарушений обмена веществ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A16A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средства для лечения заболеваний желудочно-кишечного тракта и нарушений обмена веществ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A16AA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 и их производные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адеметионин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A16AB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агалсидаза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альфа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агалсидаза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велаглюцераза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альфа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галсульфаза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идурсульфаза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идурсульфаза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лекарственные формы для парентерального применения, за исключением раствора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интрацеребровентрикулярного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имиглюцераза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ларонидаза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себелипаза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альфа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талиглюцераза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альфа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A16AX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средства для лечения заболеваний желудочно-кишечного тракта и нарушений обмена веществ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миглустат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нитизинон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сапроптерин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растворяемые в растворителе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тиоктовая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 и система кроветворения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антитромботические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антитромботические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B01AA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антагонисты витамина K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варфарин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B01AB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гепарина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гепарин натрия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эноксапарин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парнапарин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B01AC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гепарина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клопидогрел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селексипаг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тикагрелор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B01AD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алтеплаза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rPr>
          <w:trHeight w:val="12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этелкальцетид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противомикробные средства системного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антибактериальные средства системного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тетрациклины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J01AA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тетрациклины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доксициклин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тигециклин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амфениколы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J01BA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амфениколы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хлорамфеникол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J01C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бета-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лактамные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антибактериальные средства, пенициллины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J01CA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пенициллины широкого спектра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амоксициллин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J01CE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пенициллины, чувствительные к бета-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лактамазам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бензатина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J01CF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пенициллины, устойчивые к бета-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лактамазам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оксациллин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J01CR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 пенициллинов, включая комбинации с ингибиторами бета-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лактамаз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амоксициллин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клавулановая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ампициллин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сульбактам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бета-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лактамные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антибактериальные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цефалоспорины первого поколения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цефалексин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J01DC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цефалоспорины второго поколения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J01DD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цефалоспорины третьего поколения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цефотаксим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цефотаксим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[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сульбактам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цефтазидим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цефтриаксон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цефоперазон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сульбактам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цефтазидим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[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авибактам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J01DE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цефалоспорины четвертого поколения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цефепим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цефепим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[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сульбактам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J01DH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карбапенемы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биапенем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имипенем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циластатин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меропенем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эртапенем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J01DI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цефалоспорины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пенемы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цефтаролина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фосамил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цефтолозан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[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тазобактам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J01E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сульфаниламиды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триметоприм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J01EE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сульфаниламидов с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триметопримом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его производными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ко-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тримоксазол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J01F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макролиды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линкозамиды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стрептограмины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J01FA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макролиды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джозамицин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кларитромицин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предназначенные для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J01FF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линкозамиды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J01G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аминогликозиды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J01GA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стрептомицины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стрептомицин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J01GB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аминогликозиды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амикацин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тобрамицин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ингаляционного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J01M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хинолона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J01MA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фторхинолоны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ломефлоксацин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моксифлоксацин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жидкие лекарственные формы для местного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офтальмологического и (или) ушного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местного офтальмологического и (или) ушного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 офтальмологического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J01X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антибактериальные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J01XA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антибактериальные средства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гликопептидной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ванкомицин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телаванцин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J01XB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полимиксины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полимиксин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J01XD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имидазола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метронидазол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J01XX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антибактериальные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даптомицин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линезолид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тедизолид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противогрибковые средства системного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J02A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противогрибковые средства системного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J02AA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антибиотики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амфотерицин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J02AC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триазола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тетразола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вориконазол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позаконазол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флуконазол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J02AX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противогрибковые средства системного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каспофунгин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микафунгин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активные в отношении микобактерий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противотуберкулезные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аминосалициловая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и ее производные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аминосалициловая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антибиотики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капреомицин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рифабутин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циклосерин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J04AC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гидразиды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лекарственные формы для ингаляционного, и (или) парентерального, и (или)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эндотрахеального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J04AD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тиокарбамида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протионамид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этионамид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J04AK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противотуберкулезные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бедаквилин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деламанид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претоманид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теризидон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тиоуреидоимино-метилпиридиния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перхлорат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этамбутол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J04AM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 противотуберкулезных средств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этамбутол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этамбутол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пиридоксин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этамбутол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противолепрозные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J04BA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противолепрозные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дапсон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противовирусные средства системного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противовирусные средства прямого действия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J05AB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ацикловир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валганцикловир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ганцикловир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молнупиравир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ремдесивир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J05AE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ингибиторы протеаз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атазанавир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атазанавир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дарунавир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нарлапревир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нирматрелвир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саквинавир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фосампренавир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J05AF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нуклеозидные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нуклеотидные ингибиторы обратной транскриптазы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зидовудин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ламивудин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тенофовир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тенофовира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алафенамид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фосфазид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эмтрицитабин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энтекавир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J05AG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ненуклеозидные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ингибиторы обратной транскриптазы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доравирин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невирапин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элсульфавирин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этравирин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эфавиренз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J05AH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ингибиторы нейраминидазы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осельтамивир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J05AJ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ингибиторы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интегразы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долутегравир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ралтегравир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J05AP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противовирусные средства для лечения гепатита C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велпатасвир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софосбувир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</w:tbl>
    <w:p w:rsidR="008F56B4" w:rsidRPr="00C52D1D" w:rsidRDefault="008F56B4" w:rsidP="008F56B4">
      <w:pPr>
        <w:textAlignment w:val="baseline"/>
        <w:rPr>
          <w:rFonts w:eastAsia="Times New Roman"/>
          <w:vanish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4036"/>
        <w:gridCol w:w="3142"/>
        <w:gridCol w:w="74"/>
        <w:gridCol w:w="1937"/>
      </w:tblGrid>
      <w:tr w:rsidR="008F56B4" w:rsidRPr="00C52D1D" w:rsidTr="009C31F9">
        <w:trPr>
          <w:trHeight w:val="12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аллерген бактерий (туберкулезный рекомбинантный)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V03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лечебные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V03A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лечебные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V03AB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антидоты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димеркаптопропансульфонат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калий-железо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гексацианоферрат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тринатрия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пентетат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ингаляционного и (или)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карбоксим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налоксон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тиосульфат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протамина сульфат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сугаммадекс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цинка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бисвинилимидазола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диацетат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V03AC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железосвязывающие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деферазирокс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растворителе для приема внутрь;</w:t>
            </w:r>
          </w:p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 для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V03AE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для лечения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гиперкалиемии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гиперфосфатемии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полистиролсульфонат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 </w:t>
            </w:r>
            <w:r w:rsidRPr="00C52D1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EC0C83" wp14:editId="4DA8E2F8">
                  <wp:extent cx="768985" cy="249555"/>
                  <wp:effectExtent l="0" t="0" r="0" b="0"/>
                  <wp:docPr id="4" name="Рисунок 4" descr="https://api.docs.cntd.ru/img/40/81/39/95/0/b82cfdfe-38e6-40c1-84af-c1dd8213aee9/P02CE003B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pi.docs.cntd.ru/img/40/81/39/95/0/b82cfdfe-38e6-40c1-84af-c1dd8213aee9/P02CE003B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(III)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оксигидроксида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, сахарозы и крахмала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требующие разжевывания перед проглатыванием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севеламер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 для приема внутрь с обычным 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V03AF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снижающие токсичность противоопухолевой терапии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фолинат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месна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лечебное питание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V06D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продукты лечебного питания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V06DD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аминокислоты, включая комбинации с полипептидами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 для парентерального питания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 и их смеси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кетоаналоги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аминокислот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лекарственные формы для приема внутрь с обычным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высвобождением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V06DE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аминокислоты/углеводы/минеральные вещества/витамины, комбинации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 для парентерального питания + прочие препараты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нелечебные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V07A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нелечебные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V07AB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растворители и разбавители, включая ирригационные растворы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для инъекций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рентгеноконтрастные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средства, содержащие йод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V08AA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водорастворимые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нефротропные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высокоосмолярные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рентгеноконтрастные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амидотризоат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V08AB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водорастворимые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нефротропные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низкоосмолярные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рентгеноконтрастные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йоверсол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йогексол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йомепрол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йопромид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рентгеноконтрастные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средства, кроме йодсодержащих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V08BA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рентгеноконтрастные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средства, содержащие бария сульфат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 сульфат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V08C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 средства для магнитно-резонансной томографии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V08CA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парамагнитные контрастные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гадобеновая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гадобутрол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гадодиамид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гадоксетовая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гадопентетовая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гадотеридол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гадотеровая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V09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радиофармацевтические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меброфенин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пентатех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99mTc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пирфотех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99mTc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технеция (99mTc)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оксабифор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лекарственные формы для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технеция (99mTc)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фитат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терапевтические радиофармацевтические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V10B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радиофармацевтические средства для уменьшения боли при новообразованиях костной ткани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V10BX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радиофармацевтические средства для уменьшения боли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стронция хлорид 89Sr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V10X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терапевтические радиофармацевтические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6B4" w:rsidRPr="00C52D1D" w:rsidTr="009C31F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V10XX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терапевтические радиофармацевтические средства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радия хлорид [223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формы для парентерального применения</w:t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Специализированные продукты лечебного питания для пациентов, страдающих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фенилкетонурией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галактоземией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целиакией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продукты лечебного питания для детей-инвалидов вне зависимости от нозологии согласно перечню, утвержденному Правительством Российской Федерации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продукты лечебного питания для детей в соответствии с нозологией согласно перечню: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B4" w:rsidRPr="0076350A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цикла мочевины (код </w:t>
            </w:r>
            <w:hyperlink r:id="rId9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"Е 72.2")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безбелковая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смесь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Energitiv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", "Super Soluble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Duocal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",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Paediatric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Seravit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-энергетическая недостаточность тяжелой степени (код </w:t>
            </w:r>
            <w:hyperlink r:id="rId10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"Е 43")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сухой специализированный для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Нутриэн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 (NUTRIEN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)"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(зондового и перорального использования) взрослых и детей старше 1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(с нейтральным вкусом, или со вкусом клубники, или ванили, банана, или карамели)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для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Нутриэн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 с пищевыми волокнами (NUTRIEN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Fiber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)"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(зондового и перорального использования) взрослых и детей старше 1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(с нейтральным вкусом, или со вкусом клубники, или ванили, банана, или карамели)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сухой специализированный для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Нутриэн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Диабет" (NUTRIEN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Diabet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взрослых и детей старше 1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(с нейтральным вкусом, или со вкусом клубники, или ванили, или банана, или карамели)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для диетического лечебного питания, полноценная сбалансированная смесь на основе гидролизованного белка молочной сыворотки для детей от 1 года до 10 лет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Юниор с ароматом ванили"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продукт детского диетического (лечебного)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Ликвиджен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Liquigen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+)"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жидкая жировая эмульсия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для диетического лечебного питания - сухая полноценная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низколактозная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смесь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Нутризон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эдванст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Нутридринк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сухая смесь"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Юниор 1.5"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Peptamen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1.5) для детей от 3 до 10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жидкая смесь с ароматом ванили или со вкусом банана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диетического лечебного питания для детей старше 10 лет и взрослых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Peptamen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с ароматом ванили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детского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ПедиаШур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 ("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PediaSure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") для питания детей от 1 года до 10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жидкая смесь со вкусом ванили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 короткой кишки (код </w:t>
            </w:r>
            <w:hyperlink r:id="rId11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"K 91.2", "К 91.4")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 стерилизованный специализированный для диетического лечебного питания "НУТРИЭН Стандарт (NUTRIEN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)"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питания (зондового и перорального использования) взрослых и детей старше 1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жидкая стерилизованная смесь с нейтральным вкусом, или со вкусом ванили, 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или карамели, или клубники, или банана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сухой специализированный для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Нутриэн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 (NUTRIEN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)" для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(зондового и перорального использования) взрослых и детей старше 1 года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(с нейтральным вкусом, или со вкусом клубники, или ванили, банана, или карамели)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для диетического лечебного питания, полноценная сбалансированная смесь на основе гидролизованного белка молочной сыворотки для детей от 1 года до 10 лет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Юниор с ароматом ванили"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для диетического лечебного питания - сухая полноценная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низколактозная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смесь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Нутризон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эдванст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Нутридринк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сухая смесь"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диетического лечебного питания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Юниор 1.5"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Peptamen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1.5) для детей от 3 до 10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жидкая смесь с ароматом ванили или со вкусом банана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пищевой продукт диетического лечебного питания для детей старше 10 лет и взрослых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Peptamen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Пептамен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 с ароматом ванили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Наследственные болезни обмена, нарушение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окисления длинноцепочечных жирных кислот (дефицит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карнитинпальмитоил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трансферазы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1.2), нарушение обмена жирных кислот (код </w:t>
            </w:r>
            <w:hyperlink r:id="rId12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"E 70.1", "E 71.1", "E 71.3)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диетического лечебного питания для детей с рождения и взрослых при дефектах окисления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длинноцепочных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жирных кислот,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хилотораксе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лимфангиэктазии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Monogen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 ("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Моноген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") (при нарушении обмена жирных кислот)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продукт для диетического лечебного питания детей с рождения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Нутриген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Низкожировой (NUTRIGEN LOW FAT)" при нарушении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окисления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длинноцепочных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жирных кислот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порошок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специализированный продукт диетического лечебного питания для детей с рождения при нарушениях окисления жирных кислот (бета-окисление) и нарушениях абсорбции жира "КАНСО ЛИПАНО/KANSO LIPANO"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Недостаточность 3-метилкротонил-КоА-карбоксилазы (3-метилкротонилглицинурия,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метилкротонил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КоА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карбоксилазная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недостаточность) - заболевание из группы органических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ацидурий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обусловленное дефицитом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митохондриального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фермента 3-метилкротонил-КоА-карбоксилазы (код </w:t>
            </w:r>
            <w:hyperlink r:id="rId13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"E 71.2")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"MSUD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Анамикс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Инфант"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детского диетического лечебного питания для детей старше 8 лет с редкой наследственной энзимопатией,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лейцинозом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"MSUD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Максамум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("MSUD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Maxamum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сухая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инстантная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диетического лечебного питания для детей старше 1 года, страдающих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кетоацидурией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разветвленной цепью или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лейцинозом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Milupa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MSUD 2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Prima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специализированный продукт диетического лечебного питания для детей старше 8 лет и подростков, страдающих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кетоацидурией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разветвленной цепью или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лейцинозом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Milupa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MSUD 2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Secunda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сухая смесь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Болезнь Крона (код </w:t>
            </w:r>
            <w:hyperlink r:id="rId14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"K 50.0", "К 50.9")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специализированное полноценное сбалансированное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энтеральное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 для пациентов с воспалительными заболеваниями кишечника</w:t>
            </w:r>
          </w:p>
        </w:tc>
      </w:tr>
      <w:tr w:rsidR="008F56B4" w:rsidRPr="00C52D1D" w:rsidTr="009C31F9"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Тяжелые формы аллергии на белок коровьего молока, сопровождающиеся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мальабсорбцией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задержкой физического развития (в том числе индуцированный пищевыми белками энтероколит) (код </w:t>
            </w:r>
            <w:hyperlink r:id="rId15" w:anchor="7D20K3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МКБ-10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 "L 20.0", "L 20.8", "L 27.2", "K 52.2", "T 78.1")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специализированные смеси на основе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высокогидролизованного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молочного белка или аминокислот</w:t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Перевязочные средства, шприцы, иглы для шприц-ручек, катетеры 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Пеццера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, калоприемники, мочеприемники, зонды для питания, тест-полоски для определения содержания глюкозы в крови согласно </w:t>
            </w:r>
            <w:hyperlink r:id="rId16" w:anchor="64U0IK" w:history="1">
              <w:r w:rsidRPr="00C52D1D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</w:rPr>
                <w:t>постановлению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</w:t>
              </w:r>
            </w:hyperlink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Тест-полоски для определения аммиака в цельной крови для обеспечения лиц с редкими (</w:t>
            </w:r>
            <w:proofErr w:type="spellStart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орфанными</w:t>
            </w:r>
            <w:proofErr w:type="spellEnd"/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) заболеваниями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B4" w:rsidRPr="00C52D1D" w:rsidTr="009C31F9">
        <w:tc>
          <w:tcPr>
            <w:tcW w:w="125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56B4" w:rsidRPr="00C52D1D" w:rsidRDefault="008F56B4" w:rsidP="009C3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непрерывного мониторинга глюкозы и расходных материалов к ней для обеспечения детей и незрячих взрослых с сахарным диабетом 1 типа</w:t>
            </w:r>
            <w:r w:rsidRPr="00C52D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  <w:hyperlink r:id="rId17" w:anchor=":~:text=%D0%B8%20%D0%BC%D0%B0%D0%BB%D0%BE%D0%BD%D0%B0%D1%81%D0%B5%D0%BB%D0%B5%D0%BD%D0%BD%D1%8B%D1%85%20%D1%80%D0%B0%D0%B9%D0%BE%D0%BD%D0%BE%D0%B2.-,(%D0%B2%20%D1%80%D0%B5%D0%B4.%20%D0%9F%D0%BE%D1%81%D1%82%D0%B0%D0%BD%D0%BE%D0%B2%D0%BB%D0%B5%D0%BD%D0%B8%D1%8F%20%D0%9F%D1%80%D0%B0%D0%B2%D0%B8%D1%82%D0%B5%D0%BB%D1%8C%D1%81%D1%82%D0%B2%D0%B0%20%D0%A0%D0%B5%D1%81%D0%BF%D1%83%D0%B1%D0%BB%D0%B8%D0%BA%D0%B8%20%D0%9A%D0%BE%D0%BC%D0%B8%20%D0%BE%D1%82%2024.04.2026%20N%20134,%D0%B4%D0%BB%D1%8F%20%D0%BE%D0%B1%D0%B5%D1%81%D0%BF%D0%B5%D1%87%D0%B5%D0%BD%D0%B8%D1%8F%20%D0%B4%D0%B5%D1%82%D0%B5%D0%B9%20%D0%B8%20%D0%BD%D0%B5%D0%B7%D1%80%D1%8F%D1%87%D0%B8%D1%85%20%D0%B2%D0%B7%D1%80%D0%BE%D1%81%D0%BB%D1%8B%D1%85%20%D1%81%20%D1%81%D0%B0%D1%85%D0%B0%D1%80%D0%BD%D1%8B%D0%BC%20%D0%B4%D0%B8%D0%B0%D0%B1%D0%B5%D1%82%D0%BE%D0%BC%201%20%D1%82%D0%B8%D0%BF%D0%B0,-%D0%9F%D1%80%D0%B8%D0%BB%D0%BE%D0%B6%D0%B5%D0%BD%D0%B8%D0%B5%203%0A%D0%BA" w:history="1">
        <w:r w:rsidRPr="004777B9">
          <w:rPr>
            <w:rStyle w:val="a6"/>
            <w:rFonts w:ascii="Times New Roman" w:hAnsi="Times New Roman" w:cs="Times New Roman"/>
            <w:sz w:val="22"/>
            <w:szCs w:val="22"/>
          </w:rPr>
          <w:t>https://docs.cntd.ru/document/408139950#:~:text=%D0%B8%20%D0%BC%D0%B0%D0%BB%D0%BE%D0%BD%D0%B0%D1%81%D0%B5%D0%BB%D0%B5%D0%BD%D0%BD%D1%8B%D1%85%20%D1%80%D0%B0%D0%B9%D0%BE%D0%BD%D0%BE%D0%B2.-,(%D0%B2%20%D1%80%D0%B5%D0%B4.%20%D0%9F%D0%BE%D1%81%D1%82%D0%B0%D0%BD%D0%BE%D0%B2%D0%BB%D0%B5%D0%BD%D0%B8%D1%8F%20%D0%9F%D1%80%D0%B0%D0%B2%D0%B8%D1%82%D0%B5%D0%BB%D1%8C%D1%81%D1%82%D0%B2%D0%B0%20%D0%A0%D0%B5%D1%81%D0%BF%D1%83%D0%B1%D0%BB%D0%B8%D0%BA%D0%B8%20%D0%9A%D0%BE%D0%BC%D0%B8%20%D0%BE%D1%82%2024.04.2026%20N%20134,%D0%B4%D0%BB%D1%8F%20%D0%BE%D0%B1%D0%B5%D1%81%D0%BF%D0%B5%D1%87%D0%B5%D0%BD%D0%B8%D1%8F%20%D0%B4%D0%B5%D1%82%D0%B5%D0%B9%20%D0%B8%20%D0%BD%D0%B5%D0%B7%D1%80%D1%8F%D1%87%D0%B8%D1%85%20%D0%B2%D0%B7%D1%80%D0%BE%D1%81%D0%BB%D1%8B%D1%85%20%D1%81%20%D1%81%D0%B0%D1%85%D0%B0%D1%80%D0%BD%D1%8B%D0%BC%20%D0%B4%D0%B8%D0%B0%D0%B1%D0%B5%D1%82%D0%BE%D0%BC%201%20%D1%82%D0%B8%D0%BF%D0%B0,-%D0%9F%D1%80%D0%B8%D0%BB%D0%BE%D0%B6%D0%B5%D0%BD%D0%B8%D0%B5%203%0A%D0%BA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</w:p>
    <w:p w:rsidR="008F56B4" w:rsidRDefault="008F56B4" w:rsidP="008F56B4">
      <w:pPr>
        <w:rPr>
          <w:rFonts w:ascii="Times New Roman" w:hAnsi="Times New Roman" w:cs="Times New Roman"/>
          <w:sz w:val="22"/>
          <w:szCs w:val="22"/>
        </w:rPr>
      </w:pPr>
    </w:p>
    <w:p w:rsidR="00C76B17" w:rsidRDefault="00C76B17"/>
    <w:sectPr w:rsidR="00C76B17" w:rsidSect="000000A8">
      <w:pgSz w:w="11906" w:h="16838"/>
      <w:pgMar w:top="851" w:right="850" w:bottom="56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F3F72"/>
    <w:multiLevelType w:val="hybridMultilevel"/>
    <w:tmpl w:val="7A548194"/>
    <w:lvl w:ilvl="0" w:tplc="7B4C77F2">
      <w:start w:val="1"/>
      <w:numFmt w:val="bullet"/>
      <w:lvlText w:val="●"/>
      <w:lvlJc w:val="left"/>
      <w:pPr>
        <w:ind w:left="720" w:hanging="360"/>
      </w:pPr>
    </w:lvl>
    <w:lvl w:ilvl="1" w:tplc="FE5E1FCA">
      <w:start w:val="1"/>
      <w:numFmt w:val="bullet"/>
      <w:lvlText w:val="○"/>
      <w:lvlJc w:val="left"/>
      <w:pPr>
        <w:ind w:left="1440" w:hanging="360"/>
      </w:pPr>
    </w:lvl>
    <w:lvl w:ilvl="2" w:tplc="06203ACE">
      <w:start w:val="1"/>
      <w:numFmt w:val="bullet"/>
      <w:lvlText w:val="■"/>
      <w:lvlJc w:val="left"/>
      <w:pPr>
        <w:ind w:left="2160" w:hanging="360"/>
      </w:pPr>
    </w:lvl>
    <w:lvl w:ilvl="3" w:tplc="4C442450">
      <w:start w:val="1"/>
      <w:numFmt w:val="bullet"/>
      <w:lvlText w:val="●"/>
      <w:lvlJc w:val="left"/>
      <w:pPr>
        <w:ind w:left="2880" w:hanging="360"/>
      </w:pPr>
    </w:lvl>
    <w:lvl w:ilvl="4" w:tplc="6556FB72">
      <w:start w:val="1"/>
      <w:numFmt w:val="bullet"/>
      <w:lvlText w:val="○"/>
      <w:lvlJc w:val="left"/>
      <w:pPr>
        <w:ind w:left="3600" w:hanging="360"/>
      </w:pPr>
    </w:lvl>
    <w:lvl w:ilvl="5" w:tplc="079EAC7E">
      <w:start w:val="1"/>
      <w:numFmt w:val="bullet"/>
      <w:lvlText w:val="■"/>
      <w:lvlJc w:val="left"/>
      <w:pPr>
        <w:ind w:left="4320" w:hanging="360"/>
      </w:pPr>
    </w:lvl>
    <w:lvl w:ilvl="6" w:tplc="D84A28CA">
      <w:start w:val="1"/>
      <w:numFmt w:val="bullet"/>
      <w:lvlText w:val="●"/>
      <w:lvlJc w:val="left"/>
      <w:pPr>
        <w:ind w:left="5040" w:hanging="360"/>
      </w:pPr>
    </w:lvl>
    <w:lvl w:ilvl="7" w:tplc="262268AA">
      <w:start w:val="1"/>
      <w:numFmt w:val="bullet"/>
      <w:lvlText w:val="●"/>
      <w:lvlJc w:val="left"/>
      <w:pPr>
        <w:ind w:left="5760" w:hanging="360"/>
      </w:pPr>
    </w:lvl>
    <w:lvl w:ilvl="8" w:tplc="E020B2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5C"/>
    <w:rsid w:val="000000A8"/>
    <w:rsid w:val="008F56B4"/>
    <w:rsid w:val="00C76B17"/>
    <w:rsid w:val="00D2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14CA"/>
  <w15:chartTrackingRefBased/>
  <w15:docId w15:val="{0BFB746D-E199-4289-98C5-639E27A7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B4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1">
    <w:name w:val="heading 1"/>
    <w:link w:val="10"/>
    <w:qFormat/>
    <w:rsid w:val="008F56B4"/>
    <w:pPr>
      <w:spacing w:before="300" w:after="200" w:line="240" w:lineRule="auto"/>
      <w:outlineLvl w:val="0"/>
    </w:pPr>
    <w:rPr>
      <w:rFonts w:ascii="Arial" w:eastAsia="Arial" w:hAnsi="Arial" w:cs="Arial"/>
      <w:b/>
      <w:bCs/>
      <w:color w:val="1B4F72"/>
      <w:sz w:val="32"/>
      <w:szCs w:val="32"/>
      <w:lang w:eastAsia="ru-RU"/>
    </w:rPr>
  </w:style>
  <w:style w:type="paragraph" w:styleId="2">
    <w:name w:val="heading 2"/>
    <w:link w:val="20"/>
    <w:qFormat/>
    <w:rsid w:val="008F56B4"/>
    <w:pPr>
      <w:spacing w:before="200" w:after="120" w:line="240" w:lineRule="auto"/>
      <w:outlineLvl w:val="1"/>
    </w:pPr>
    <w:rPr>
      <w:rFonts w:ascii="Arial" w:eastAsia="Arial" w:hAnsi="Arial" w:cs="Arial"/>
      <w:b/>
      <w:bCs/>
      <w:color w:val="1A5276"/>
      <w:sz w:val="26"/>
      <w:szCs w:val="26"/>
      <w:lang w:eastAsia="ru-RU"/>
    </w:rPr>
  </w:style>
  <w:style w:type="paragraph" w:styleId="3">
    <w:name w:val="heading 3"/>
    <w:link w:val="30"/>
    <w:uiPriority w:val="9"/>
    <w:qFormat/>
    <w:rsid w:val="008F56B4"/>
    <w:pPr>
      <w:spacing w:after="0" w:line="240" w:lineRule="auto"/>
      <w:outlineLvl w:val="2"/>
    </w:pPr>
    <w:rPr>
      <w:rFonts w:ascii="Arial" w:eastAsia="Arial" w:hAnsi="Arial" w:cs="Arial"/>
      <w:color w:val="1F4D78"/>
      <w:sz w:val="24"/>
      <w:szCs w:val="24"/>
      <w:lang w:eastAsia="ru-RU"/>
    </w:rPr>
  </w:style>
  <w:style w:type="paragraph" w:styleId="4">
    <w:name w:val="heading 4"/>
    <w:link w:val="40"/>
    <w:qFormat/>
    <w:rsid w:val="008F56B4"/>
    <w:pPr>
      <w:spacing w:after="0" w:line="240" w:lineRule="auto"/>
      <w:outlineLvl w:val="3"/>
    </w:pPr>
    <w:rPr>
      <w:rFonts w:ascii="Arial" w:eastAsia="Arial" w:hAnsi="Arial" w:cs="Arial"/>
      <w:i/>
      <w:iCs/>
      <w:color w:val="2E74B5"/>
      <w:sz w:val="20"/>
      <w:szCs w:val="20"/>
      <w:lang w:eastAsia="ru-RU"/>
    </w:rPr>
  </w:style>
  <w:style w:type="paragraph" w:styleId="5">
    <w:name w:val="heading 5"/>
    <w:link w:val="50"/>
    <w:qFormat/>
    <w:rsid w:val="008F56B4"/>
    <w:pPr>
      <w:spacing w:after="0" w:line="240" w:lineRule="auto"/>
      <w:outlineLvl w:val="4"/>
    </w:pPr>
    <w:rPr>
      <w:rFonts w:ascii="Arial" w:eastAsia="Arial" w:hAnsi="Arial" w:cs="Arial"/>
      <w:color w:val="2E74B5"/>
      <w:sz w:val="20"/>
      <w:szCs w:val="20"/>
      <w:lang w:eastAsia="ru-RU"/>
    </w:rPr>
  </w:style>
  <w:style w:type="paragraph" w:styleId="6">
    <w:name w:val="heading 6"/>
    <w:link w:val="60"/>
    <w:qFormat/>
    <w:rsid w:val="008F56B4"/>
    <w:pPr>
      <w:spacing w:after="0" w:line="240" w:lineRule="auto"/>
      <w:outlineLvl w:val="5"/>
    </w:pPr>
    <w:rPr>
      <w:rFonts w:ascii="Arial" w:eastAsia="Arial" w:hAnsi="Arial" w:cs="Arial"/>
      <w:color w:val="1F4D7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6B4"/>
    <w:rPr>
      <w:rFonts w:ascii="Arial" w:eastAsia="Arial" w:hAnsi="Arial" w:cs="Arial"/>
      <w:b/>
      <w:bCs/>
      <w:color w:val="1B4F7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F56B4"/>
    <w:rPr>
      <w:rFonts w:ascii="Arial" w:eastAsia="Arial" w:hAnsi="Arial" w:cs="Arial"/>
      <w:b/>
      <w:bCs/>
      <w:color w:val="1A527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6B4"/>
    <w:rPr>
      <w:rFonts w:ascii="Arial" w:eastAsia="Arial" w:hAnsi="Arial" w:cs="Arial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F56B4"/>
    <w:rPr>
      <w:rFonts w:ascii="Arial" w:eastAsia="Arial" w:hAnsi="Arial" w:cs="Arial"/>
      <w:i/>
      <w:iCs/>
      <w:color w:val="2E74B5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F56B4"/>
    <w:rPr>
      <w:rFonts w:ascii="Arial" w:eastAsia="Arial" w:hAnsi="Arial" w:cs="Arial"/>
      <w:color w:val="2E74B5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F56B4"/>
    <w:rPr>
      <w:rFonts w:ascii="Arial" w:eastAsia="Arial" w:hAnsi="Arial" w:cs="Arial"/>
      <w:color w:val="1F4D78"/>
      <w:sz w:val="20"/>
      <w:szCs w:val="20"/>
      <w:lang w:eastAsia="ru-RU"/>
    </w:rPr>
  </w:style>
  <w:style w:type="paragraph" w:styleId="a3">
    <w:name w:val="Title"/>
    <w:link w:val="a4"/>
    <w:qFormat/>
    <w:rsid w:val="008F56B4"/>
    <w:pPr>
      <w:spacing w:after="0" w:line="240" w:lineRule="auto"/>
    </w:pPr>
    <w:rPr>
      <w:rFonts w:ascii="Arial" w:eastAsia="Arial" w:hAnsi="Arial" w:cs="Arial"/>
      <w:sz w:val="56"/>
      <w:szCs w:val="56"/>
      <w:lang w:eastAsia="ru-RU"/>
    </w:rPr>
  </w:style>
  <w:style w:type="character" w:customStyle="1" w:styleId="a4">
    <w:name w:val="Заголовок Знак"/>
    <w:basedOn w:val="a0"/>
    <w:link w:val="a3"/>
    <w:rsid w:val="008F56B4"/>
    <w:rPr>
      <w:rFonts w:ascii="Arial" w:eastAsia="Arial" w:hAnsi="Arial" w:cs="Arial"/>
      <w:sz w:val="56"/>
      <w:szCs w:val="56"/>
      <w:lang w:eastAsia="ru-RU"/>
    </w:rPr>
  </w:style>
  <w:style w:type="paragraph" w:customStyle="1" w:styleId="11">
    <w:name w:val="Строгий1"/>
    <w:qFormat/>
    <w:rsid w:val="008F56B4"/>
    <w:pPr>
      <w:spacing w:after="0" w:line="240" w:lineRule="auto"/>
    </w:pPr>
    <w:rPr>
      <w:rFonts w:ascii="Arial" w:eastAsia="Arial" w:hAnsi="Arial" w:cs="Arial"/>
      <w:b/>
      <w:bCs/>
      <w:sz w:val="20"/>
      <w:szCs w:val="20"/>
      <w:lang w:eastAsia="ru-RU"/>
    </w:rPr>
  </w:style>
  <w:style w:type="paragraph" w:styleId="a5">
    <w:name w:val="List Paragraph"/>
    <w:qFormat/>
    <w:rsid w:val="008F56B4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6">
    <w:name w:val="Hyperlink"/>
    <w:uiPriority w:val="99"/>
    <w:unhideWhenUsed/>
    <w:rsid w:val="008F56B4"/>
    <w:rPr>
      <w:color w:val="0563C1"/>
      <w:u w:val="single"/>
    </w:rPr>
  </w:style>
  <w:style w:type="character" w:styleId="a7">
    <w:name w:val="footnote reference"/>
    <w:uiPriority w:val="99"/>
    <w:semiHidden/>
    <w:unhideWhenUsed/>
    <w:rsid w:val="008F56B4"/>
    <w:rPr>
      <w:vertAlign w:val="superscript"/>
    </w:rPr>
  </w:style>
  <w:style w:type="paragraph" w:styleId="a8">
    <w:name w:val="footnote text"/>
    <w:link w:val="a9"/>
    <w:uiPriority w:val="99"/>
    <w:semiHidden/>
    <w:unhideWhenUsed/>
    <w:rsid w:val="008F56B4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F56B4"/>
    <w:rPr>
      <w:rFonts w:ascii="Arial" w:eastAsia="Arial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56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6B4"/>
    <w:rPr>
      <w:rFonts w:ascii="Tahoma" w:eastAsia="Arial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8F56B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F56B4"/>
  </w:style>
  <w:style w:type="character" w:customStyle="1" w:styleId="ae">
    <w:name w:val="Текст примечания Знак"/>
    <w:basedOn w:val="a0"/>
    <w:link w:val="ad"/>
    <w:uiPriority w:val="99"/>
    <w:semiHidden/>
    <w:rsid w:val="008F56B4"/>
    <w:rPr>
      <w:rFonts w:ascii="Arial" w:eastAsia="Arial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F56B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F56B4"/>
    <w:rPr>
      <w:rFonts w:ascii="Arial" w:eastAsia="Arial" w:hAnsi="Arial" w:cs="Arial"/>
      <w:b/>
      <w:bCs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8F56B4"/>
    <w:rPr>
      <w:color w:val="954F72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8F56B4"/>
  </w:style>
  <w:style w:type="paragraph" w:customStyle="1" w:styleId="formattext">
    <w:name w:val="formattext"/>
    <w:basedOn w:val="a"/>
    <w:rsid w:val="008F56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8F56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228626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8295155" TargetMode="External"/><Relationship Id="rId12" Type="http://schemas.openxmlformats.org/officeDocument/2006/relationships/hyperlink" Target="https://docs.cntd.ru/document/902286265" TargetMode="External"/><Relationship Id="rId17" Type="http://schemas.openxmlformats.org/officeDocument/2006/relationships/hyperlink" Target="https://docs.cntd.ru/document/408139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063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802019193" TargetMode="External"/><Relationship Id="rId11" Type="http://schemas.openxmlformats.org/officeDocument/2006/relationships/hyperlink" Target="https://docs.cntd.ru/document/902286265" TargetMode="External"/><Relationship Id="rId5" Type="http://schemas.openxmlformats.org/officeDocument/2006/relationships/hyperlink" Target="https://docs.cntd.ru/document/9006396" TargetMode="External"/><Relationship Id="rId15" Type="http://schemas.openxmlformats.org/officeDocument/2006/relationships/hyperlink" Target="https://docs.cntd.ru/document/902286265" TargetMode="External"/><Relationship Id="rId10" Type="http://schemas.openxmlformats.org/officeDocument/2006/relationships/hyperlink" Target="https://docs.cntd.ru/document/90228626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86265" TargetMode="External"/><Relationship Id="rId14" Type="http://schemas.openxmlformats.org/officeDocument/2006/relationships/hyperlink" Target="https://docs.cntd.ru/document/902286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6652</Words>
  <Characters>37921</Characters>
  <Application>Microsoft Office Word</Application>
  <DocSecurity>0</DocSecurity>
  <Lines>316</Lines>
  <Paragraphs>88</Paragraphs>
  <ScaleCrop>false</ScaleCrop>
  <Company>Карельское ПМЭС</Company>
  <LinksUpToDate>false</LinksUpToDate>
  <CharactersWithSpaces>44485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2026-07-24T11:09:00Z</dcterms:created>
  <dcterms:modified xsi:type="dcterms:W3CDTF">2026-07-24T11:10:00Z</dcterms:modified>
</cp:coreProperties>
</file>